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0E" w:rsidRDefault="000621A9" w:rsidP="000621A9">
      <w:pPr>
        <w:tabs>
          <w:tab w:val="left" w:pos="4536"/>
        </w:tabs>
        <w:spacing w:after="0"/>
        <w:ind w:left="4677"/>
        <w:rPr>
          <w:rFonts w:ascii="Times New Roman" w:hAnsi="Times New Roman" w:cs="Times New Roman"/>
          <w:b/>
          <w:sz w:val="24"/>
          <w:szCs w:val="24"/>
        </w:rPr>
      </w:pPr>
      <w:r w:rsidRPr="00055488">
        <w:rPr>
          <w:rFonts w:ascii="Times New Roman" w:hAnsi="Times New Roman" w:cs="Times New Roman"/>
          <w:b/>
          <w:sz w:val="24"/>
          <w:szCs w:val="24"/>
        </w:rPr>
        <w:t xml:space="preserve">Председателю правления </w:t>
      </w:r>
    </w:p>
    <w:p w:rsidR="000621A9" w:rsidRPr="00055488" w:rsidRDefault="0069010E" w:rsidP="000621A9">
      <w:pPr>
        <w:tabs>
          <w:tab w:val="left" w:pos="4536"/>
        </w:tabs>
        <w:spacing w:after="0"/>
        <w:ind w:left="46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</w:t>
      </w:r>
      <w:r w:rsidR="000621A9" w:rsidRPr="0005548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B489D" w:rsidRPr="00055488">
        <w:rPr>
          <w:rFonts w:ascii="Times New Roman" w:hAnsi="Times New Roman" w:cs="Times New Roman"/>
          <w:b/>
          <w:sz w:val="24"/>
          <w:szCs w:val="24"/>
        </w:rPr>
        <w:t>РАЙФФАЙЗЕНБАНК»</w:t>
      </w:r>
    </w:p>
    <w:p w:rsidR="002B489D" w:rsidRPr="0069010E" w:rsidRDefault="002B489D" w:rsidP="0069010E">
      <w:pPr>
        <w:tabs>
          <w:tab w:val="left" w:pos="4536"/>
        </w:tabs>
        <w:spacing w:after="0"/>
        <w:ind w:left="4677"/>
        <w:outlineLvl w:val="0"/>
        <w:rPr>
          <w:rFonts w:ascii="Times New Roman" w:hAnsi="Times New Roman" w:cs="Times New Roman"/>
          <w:sz w:val="24"/>
          <w:szCs w:val="24"/>
        </w:rPr>
      </w:pPr>
      <w:r w:rsidRPr="0069010E">
        <w:rPr>
          <w:rFonts w:ascii="Times New Roman" w:hAnsi="Times New Roman" w:cs="Times New Roman"/>
          <w:sz w:val="24"/>
          <w:szCs w:val="24"/>
        </w:rPr>
        <w:t>Монину Сергею Александровичу</w:t>
      </w:r>
    </w:p>
    <w:p w:rsidR="0069010E" w:rsidRPr="0069010E" w:rsidRDefault="002B489D" w:rsidP="002B489D">
      <w:pPr>
        <w:tabs>
          <w:tab w:val="left" w:pos="4536"/>
        </w:tabs>
        <w:spacing w:after="0"/>
        <w:ind w:left="4677"/>
        <w:rPr>
          <w:rFonts w:ascii="Times New Roman" w:hAnsi="Times New Roman" w:cs="Times New Roman"/>
          <w:sz w:val="24"/>
          <w:szCs w:val="24"/>
        </w:rPr>
      </w:pPr>
      <w:r w:rsidRPr="0069010E">
        <w:rPr>
          <w:rFonts w:ascii="Times New Roman" w:hAnsi="Times New Roman" w:cs="Times New Roman"/>
          <w:sz w:val="24"/>
          <w:szCs w:val="24"/>
        </w:rPr>
        <w:t>ОГРН:</w:t>
      </w:r>
    </w:p>
    <w:p w:rsidR="000621A9" w:rsidRPr="0069010E" w:rsidRDefault="000621A9" w:rsidP="002B489D">
      <w:pPr>
        <w:tabs>
          <w:tab w:val="left" w:pos="4536"/>
        </w:tabs>
        <w:spacing w:after="0"/>
        <w:ind w:left="4677"/>
        <w:rPr>
          <w:rFonts w:ascii="Times New Roman" w:hAnsi="Times New Roman" w:cs="Times New Roman"/>
          <w:sz w:val="24"/>
          <w:szCs w:val="24"/>
        </w:rPr>
      </w:pPr>
      <w:r w:rsidRPr="0069010E">
        <w:rPr>
          <w:rFonts w:ascii="Times New Roman" w:hAnsi="Times New Roman" w:cs="Times New Roman"/>
          <w:sz w:val="24"/>
          <w:szCs w:val="24"/>
        </w:rPr>
        <w:t xml:space="preserve">ИНН: </w:t>
      </w:r>
    </w:p>
    <w:p w:rsidR="000621A9" w:rsidRPr="0069010E" w:rsidRDefault="000621A9" w:rsidP="0069010E">
      <w:pPr>
        <w:tabs>
          <w:tab w:val="left" w:pos="4536"/>
        </w:tabs>
        <w:spacing w:after="0"/>
        <w:ind w:left="467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010E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2B489D" w:rsidRPr="0069010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69010E" w:rsidRPr="00055488" w:rsidRDefault="0069010E" w:rsidP="0069010E">
      <w:pPr>
        <w:tabs>
          <w:tab w:val="left" w:pos="4536"/>
        </w:tabs>
        <w:spacing w:after="0"/>
        <w:ind w:left="4677"/>
        <w:rPr>
          <w:rFonts w:ascii="Times New Roman" w:hAnsi="Times New Roman" w:cs="Times New Roman"/>
          <w:sz w:val="24"/>
          <w:szCs w:val="24"/>
        </w:rPr>
      </w:pPr>
    </w:p>
    <w:p w:rsidR="000621A9" w:rsidRPr="00055488" w:rsidRDefault="000621A9" w:rsidP="0069010E">
      <w:pPr>
        <w:tabs>
          <w:tab w:val="left" w:pos="4536"/>
        </w:tabs>
        <w:spacing w:after="0"/>
        <w:ind w:left="467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548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9010E">
        <w:rPr>
          <w:rFonts w:ascii="Times New Roman" w:hAnsi="Times New Roman" w:cs="Times New Roman"/>
          <w:b/>
          <w:sz w:val="24"/>
          <w:szCs w:val="24"/>
        </w:rPr>
        <w:t>ФИО</w:t>
      </w:r>
    </w:p>
    <w:p w:rsidR="0067277D" w:rsidRPr="0069010E" w:rsidRDefault="000621A9" w:rsidP="0069010E">
      <w:pPr>
        <w:tabs>
          <w:tab w:val="left" w:pos="4536"/>
        </w:tabs>
        <w:spacing w:after="0"/>
        <w:ind w:left="4677"/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</w:pPr>
      <w:r w:rsidRPr="0069010E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434C65" w:rsidRPr="00055488" w:rsidRDefault="00434C65" w:rsidP="000621A9">
      <w:pPr>
        <w:tabs>
          <w:tab w:val="left" w:pos="4536"/>
        </w:tabs>
        <w:spacing w:after="0"/>
        <w:ind w:left="4677"/>
        <w:rPr>
          <w:rFonts w:ascii="Times New Roman" w:hAnsi="Times New Roman" w:cs="Times New Roman"/>
          <w:sz w:val="24"/>
          <w:szCs w:val="24"/>
        </w:rPr>
      </w:pPr>
    </w:p>
    <w:p w:rsidR="00434C65" w:rsidRDefault="00434C65" w:rsidP="000621A9">
      <w:pPr>
        <w:tabs>
          <w:tab w:val="left" w:pos="4536"/>
        </w:tabs>
        <w:spacing w:after="0"/>
        <w:ind w:left="4677"/>
        <w:rPr>
          <w:rFonts w:ascii="Times New Roman" w:hAnsi="Times New Roman" w:cs="Times New Roman"/>
          <w:sz w:val="24"/>
          <w:szCs w:val="24"/>
        </w:rPr>
      </w:pPr>
    </w:p>
    <w:p w:rsidR="00F14D5E" w:rsidRDefault="00F14D5E" w:rsidP="000621A9">
      <w:pPr>
        <w:tabs>
          <w:tab w:val="left" w:pos="4536"/>
        </w:tabs>
        <w:spacing w:after="0"/>
        <w:ind w:left="4677"/>
        <w:rPr>
          <w:rFonts w:ascii="Times New Roman" w:hAnsi="Times New Roman" w:cs="Times New Roman"/>
          <w:sz w:val="24"/>
          <w:szCs w:val="24"/>
        </w:rPr>
      </w:pPr>
    </w:p>
    <w:p w:rsidR="00F14D5E" w:rsidRPr="00055488" w:rsidRDefault="00F14D5E" w:rsidP="000621A9">
      <w:pPr>
        <w:tabs>
          <w:tab w:val="left" w:pos="4536"/>
        </w:tabs>
        <w:spacing w:after="0"/>
        <w:ind w:left="4677"/>
        <w:rPr>
          <w:rFonts w:ascii="Times New Roman" w:hAnsi="Times New Roman" w:cs="Times New Roman"/>
          <w:sz w:val="24"/>
          <w:szCs w:val="24"/>
        </w:rPr>
      </w:pPr>
    </w:p>
    <w:p w:rsidR="00434C65" w:rsidRDefault="0069010E" w:rsidP="0069010E">
      <w:pPr>
        <w:tabs>
          <w:tab w:val="left" w:pos="4536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ОБЪЯСНЕНИЕ</w:t>
      </w:r>
    </w:p>
    <w:p w:rsidR="0069010E" w:rsidRDefault="0069010E" w:rsidP="0069010E">
      <w:pPr>
        <w:tabs>
          <w:tab w:val="left" w:pos="4536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банку при блокировке денег на счету гражданина в порядке 115-ФЗ</w:t>
      </w:r>
    </w:p>
    <w:p w:rsidR="0069010E" w:rsidRPr="00055488" w:rsidRDefault="0069010E" w:rsidP="0069010E">
      <w:pPr>
        <w:tabs>
          <w:tab w:val="left" w:pos="4536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2B3E" w:rsidRPr="00055488" w:rsidRDefault="002D2B3E" w:rsidP="006901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Ваш запрос о предоставлении пояснений экономического смысла операций, проводимых 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моему счету,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поясняю, что средства, которые привлекли Ваше внимание</w:t>
      </w:r>
      <w:r w:rsidR="006901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являются сомнительными. Они были подарены мне моей сестрой 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</w:t>
      </w:r>
      <w:r w:rsidR="006901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69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 Ч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денежных средств были направлены 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перевода на мой банковский счет, часть наличными. 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Сумму,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поступившую на счет я хотела снять,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приобрести автомобиль.</w:t>
      </w:r>
    </w:p>
    <w:p w:rsidR="0069010E" w:rsidRDefault="0069010E" w:rsidP="006901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3E" w:rsidRPr="00055488" w:rsidRDefault="002D2B3E" w:rsidP="006901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были 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зачислены,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запросила выписку со счета, поскольку в ближайшие дни планир</w:t>
      </w:r>
      <w:r w:rsidR="00526140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подавать докуме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нты на визу, далее перевела денежную сумму в размере 500 000 рублей 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карту 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запросила выписку со счета для визы, поскольку на весну у нас запланирована совместная поездка. Далее мы поехали к банкомату, чтобы снять деньги для продавца автомобиля,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операцию совершить не удалось, все что я смогла перевести ему это 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150 000 рублей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10E" w:rsidRDefault="0069010E" w:rsidP="006901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B3E" w:rsidRPr="00055488" w:rsidRDefault="002D2B3E" w:rsidP="006901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</w:t>
      </w:r>
      <w:r w:rsidR="00F1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сестры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день, является фотография 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(прикрепляю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 о доходах). 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прибыль формируется из фотосессий разных форматов, обработки фотографий.</w:t>
      </w:r>
    </w:p>
    <w:p w:rsidR="002D2B3E" w:rsidRPr="00055488" w:rsidRDefault="002D2B3E" w:rsidP="006901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к сведению, что 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явля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клиентом Вашего банка и подобная ситуация п</w:t>
      </w:r>
      <w:r w:rsidR="00A164B2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роизошла впервые. За это время она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наличные практически не снимала. Все расчеты происходили по безналу. Это одна из не многих операций по снятию наличных. Она была необходима, чтобы </w:t>
      </w:r>
      <w:r w:rsidR="002B489D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рассчитаться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продавцом автомобиля.</w:t>
      </w:r>
    </w:p>
    <w:p w:rsidR="00F14D5E" w:rsidRDefault="00F14D5E" w:rsidP="006901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1A9" w:rsidRPr="00055488" w:rsidRDefault="00A164B2" w:rsidP="006901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Операции,</w:t>
      </w:r>
      <w:r w:rsidR="002D2B3E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проводимые 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сестрой,</w:t>
      </w:r>
      <w:r w:rsidR="002D2B3E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риска потери репутации для Вашего банка, осуществляются исключительно в законных целях и никаким образом не связаны с противозаконной деятельностью.</w:t>
      </w:r>
    </w:p>
    <w:p w:rsidR="002B489D" w:rsidRPr="00055488" w:rsidRDefault="002B489D" w:rsidP="006901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по существу вопроса, поясняю следующее: официальных документов от Банка по поводу причин блокировки </w:t>
      </w:r>
      <w:r w:rsidR="00526140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</w:t>
      </w: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было, </w:t>
      </w:r>
      <w:r w:rsidR="00765596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сотрудник Банка в устной форме заявил, что карта </w:t>
      </w:r>
      <w:r w:rsidR="00484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моей сестры </w:t>
      </w:r>
      <w:r w:rsidR="00765596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bookmarkStart w:id="0" w:name="_GoBack"/>
      <w:r w:rsidR="00765596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</w:t>
      </w:r>
      <w:bookmarkEnd w:id="0"/>
      <w:r w:rsidR="00765596"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ирована на постоянной основе. </w:t>
      </w:r>
    </w:p>
    <w:p w:rsidR="000621A9" w:rsidRPr="00055488" w:rsidRDefault="00765596" w:rsidP="006901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всего вышеизложенного, считаю, что мои права и законные интересы были грубо нарушены банком.</w:t>
      </w:r>
    </w:p>
    <w:p w:rsidR="00F14D5E" w:rsidRDefault="00F14D5E" w:rsidP="0069010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1A9" w:rsidRPr="00055488" w:rsidRDefault="00434C65" w:rsidP="006901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488">
        <w:rPr>
          <w:rFonts w:ascii="Times New Roman" w:hAnsi="Times New Roman" w:cs="Times New Roman"/>
          <w:b/>
          <w:sz w:val="24"/>
          <w:szCs w:val="24"/>
        </w:rPr>
        <w:t>Подтверждением законности денежных средств является договор дарения, а также справка о доходах</w:t>
      </w:r>
      <w:r w:rsidR="002D2B3E" w:rsidRPr="00055488">
        <w:rPr>
          <w:rFonts w:ascii="Times New Roman" w:hAnsi="Times New Roman" w:cs="Times New Roman"/>
          <w:b/>
          <w:sz w:val="24"/>
          <w:szCs w:val="24"/>
        </w:rPr>
        <w:t xml:space="preserve"> моей сестры</w:t>
      </w:r>
      <w:r w:rsidR="00F14D5E">
        <w:rPr>
          <w:rFonts w:ascii="Times New Roman" w:hAnsi="Times New Roman" w:cs="Times New Roman"/>
          <w:b/>
          <w:sz w:val="24"/>
          <w:szCs w:val="24"/>
        </w:rPr>
        <w:t>.</w:t>
      </w:r>
    </w:p>
    <w:p w:rsidR="000621A9" w:rsidRPr="00055488" w:rsidRDefault="000621A9" w:rsidP="006901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3F0" w:rsidRPr="00F14D5E" w:rsidRDefault="004043F0" w:rsidP="0069010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D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Указанное решение </w:t>
      </w:r>
      <w:r w:rsidR="002B489D" w:rsidRPr="00F14D5E">
        <w:rPr>
          <w:rFonts w:ascii="Times New Roman" w:hAnsi="Times New Roman" w:cs="Times New Roman"/>
          <w:b/>
          <w:sz w:val="24"/>
          <w:szCs w:val="24"/>
        </w:rPr>
        <w:t xml:space="preserve">Банка </w:t>
      </w:r>
      <w:r w:rsidRPr="00F14D5E">
        <w:rPr>
          <w:rFonts w:ascii="Times New Roman" w:hAnsi="Times New Roman" w:cs="Times New Roman"/>
          <w:b/>
          <w:sz w:val="24"/>
          <w:szCs w:val="24"/>
        </w:rPr>
        <w:t xml:space="preserve">нарушает права и законные интересы заявителя, что выражается в следующем: </w:t>
      </w:r>
    </w:p>
    <w:p w:rsidR="00F14D5E" w:rsidRPr="00055488" w:rsidRDefault="00F14D5E" w:rsidP="006901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3F0" w:rsidRPr="00055488" w:rsidRDefault="004043F0" w:rsidP="0069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488">
        <w:rPr>
          <w:rFonts w:ascii="Times New Roman" w:hAnsi="Times New Roman" w:cs="Times New Roman"/>
          <w:sz w:val="24"/>
          <w:szCs w:val="24"/>
        </w:rPr>
        <w:t>На основании ст. 845 ГК РФ по договору банковского счета банк обязуется принимать и зачислять поступающие на счет, открытый клиенту (владельцу счета), денежные средства, выполнять распоряжения клиента о перечислении и выдаче соответствующих сумм со счета и проведении других операций по счету.</w:t>
      </w:r>
    </w:p>
    <w:p w:rsidR="004043F0" w:rsidRPr="00055488" w:rsidRDefault="004043F0" w:rsidP="0069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488">
        <w:rPr>
          <w:rFonts w:ascii="Times New Roman" w:hAnsi="Times New Roman" w:cs="Times New Roman"/>
          <w:sz w:val="24"/>
          <w:szCs w:val="24"/>
        </w:rPr>
        <w:t xml:space="preserve">В соответствии со ст. 856 ГК РФ, в случаях несвоевременного зачисления банком на счет клиента поступивших клиенту денежных средств либо их необоснованного списания со счета, а также невыполнения или несвоевременного выполнения указаний клиента о перечислении денежных средств со счета либо </w:t>
      </w:r>
      <w:r w:rsidRPr="00055488">
        <w:rPr>
          <w:rFonts w:ascii="Times New Roman" w:hAnsi="Times New Roman" w:cs="Times New Roman"/>
          <w:color w:val="000000" w:themeColor="text1"/>
          <w:sz w:val="24"/>
          <w:szCs w:val="24"/>
        </w:rPr>
        <w:t>об их выдаче со счета банк обязан уплатить на эту сумму проценты в порядке и в размере, которые предусмотрены статьей 395 настоящего Кодекса, независимо от уплаты процентов, предусмотренных пунктом 1 статьи 852 настоящего Кодекса.</w:t>
      </w:r>
    </w:p>
    <w:p w:rsidR="00F14D5E" w:rsidRDefault="00F14D5E" w:rsidP="0069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3F0" w:rsidRPr="00055488" w:rsidRDefault="004043F0" w:rsidP="0069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488">
        <w:rPr>
          <w:rFonts w:ascii="Times New Roman" w:hAnsi="Times New Roman" w:cs="Times New Roman"/>
          <w:sz w:val="24"/>
          <w:szCs w:val="24"/>
        </w:rPr>
        <w:t>К основаниям документального фиксирования информации являются: запутанный или необычный характер сделки, не имеющей очевидного экономического смысла или очевидной законной цели; несоответствие сделки целям деятельности организации, установленным учредительными документами этой организации; выявление неоднократного совершения операций или сделок, характер которых дает основание полагать, что целью их осуществления является уклонение от процедур обязательного контроля, предусмотренных настоящим Федеральным законом;</w:t>
      </w:r>
      <w:proofErr w:type="gramEnd"/>
      <w:r w:rsidRPr="000554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5488">
        <w:rPr>
          <w:rFonts w:ascii="Times New Roman" w:hAnsi="Times New Roman" w:cs="Times New Roman"/>
          <w:sz w:val="24"/>
          <w:szCs w:val="24"/>
        </w:rPr>
        <w:t xml:space="preserve">совершение операции, сделки клиентом, в отношении которого уполномоченным органом в организацию направлен либо ранее направлялся запрос, предусмотренный </w:t>
      </w:r>
      <w:hyperlink r:id="rId5" w:history="1">
        <w:r w:rsidRPr="00055488">
          <w:rPr>
            <w:rFonts w:ascii="Times New Roman" w:hAnsi="Times New Roman" w:cs="Times New Roman"/>
            <w:color w:val="0000FF"/>
            <w:sz w:val="24"/>
            <w:szCs w:val="24"/>
          </w:rPr>
          <w:t>подпунктом 5 пункта 1</w:t>
        </w:r>
      </w:hyperlink>
      <w:r w:rsidRPr="00055488">
        <w:rPr>
          <w:rFonts w:ascii="Times New Roman" w:hAnsi="Times New Roman" w:cs="Times New Roman"/>
          <w:sz w:val="24"/>
          <w:szCs w:val="24"/>
        </w:rPr>
        <w:t xml:space="preserve"> статьей 7 настоящего закона; отказ клиента от совершения разовой операции, в отношении которой у работников организации возникают подозрения, что указанная операция осуществляется в целях легализации (отмывания) доходов, полученных преступным путем, или финансирования терроризма;</w:t>
      </w:r>
      <w:proofErr w:type="gramEnd"/>
      <w:r w:rsidRPr="00055488">
        <w:rPr>
          <w:rFonts w:ascii="Times New Roman" w:hAnsi="Times New Roman" w:cs="Times New Roman"/>
          <w:sz w:val="24"/>
          <w:szCs w:val="24"/>
        </w:rPr>
        <w:t xml:space="preserve"> решение клиента об отказе от установления отношений с организацией, осуществляющей операции с денежными средствами или иным имуществом, или о прекращении отношений с такой организацией, если у работников такой организации возникают обоснованные подозрения, что указанное решение принимается клиентом в связи с осуществлением организацией внутреннего контроля; иные обстоятельства, дающие основания полагать, что сделки осуществляются в целях легализации (отмывания) доходов, полученных преступным путем, или финансирования терроризма.</w:t>
      </w:r>
    </w:p>
    <w:p w:rsidR="00F14D5E" w:rsidRDefault="00F14D5E" w:rsidP="0069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3F0" w:rsidRPr="00055488" w:rsidRDefault="004043F0" w:rsidP="0069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488">
        <w:rPr>
          <w:rFonts w:ascii="Times New Roman" w:hAnsi="Times New Roman" w:cs="Times New Roman"/>
          <w:b/>
          <w:sz w:val="24"/>
          <w:szCs w:val="24"/>
        </w:rPr>
        <w:t>Принятие решения о квалификации денежной операции как сомнительной, принимается только при наличии достаточных оснований и сведений, с учетом анализа всей имеющейся у банка информации. При отсутствии такой информации, отказ банка в совершении денежной операции клиентом банка, является незаконным.</w:t>
      </w:r>
      <w:r w:rsidRPr="00055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D5E" w:rsidRDefault="00F14D5E" w:rsidP="0069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3F0" w:rsidRPr="00055488" w:rsidRDefault="004043F0" w:rsidP="0069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488">
        <w:rPr>
          <w:rFonts w:ascii="Times New Roman" w:hAnsi="Times New Roman" w:cs="Times New Roman"/>
          <w:sz w:val="24"/>
          <w:szCs w:val="24"/>
        </w:rPr>
        <w:t xml:space="preserve">Для квалификации денежной операции как сомнительной, банки должны также руководствоваться </w:t>
      </w:r>
      <w:proofErr w:type="spellStart"/>
      <w:r w:rsidRPr="0005548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55488">
        <w:rPr>
          <w:rFonts w:ascii="Times New Roman" w:hAnsi="Times New Roman" w:cs="Times New Roman"/>
          <w:sz w:val="24"/>
          <w:szCs w:val="24"/>
        </w:rPr>
        <w:t>. 4.3-4-6 Положения Банка России от 02.03.2012 № 375-П «О требованиях к правилам внутреннего контроля кредитной организации в целях противодействия легализации (отмыванию) доходов, полученных преступным путем, и финансированию терроризма», в которых указано что, оценка риска клиента осуществляется по одной или по совокупности следующих категорий рисков: риск по типу клиента и</w:t>
      </w:r>
      <w:proofErr w:type="gramEnd"/>
      <w:r w:rsidRPr="00055488">
        <w:rPr>
          <w:rFonts w:ascii="Times New Roman" w:hAnsi="Times New Roman" w:cs="Times New Roman"/>
          <w:sz w:val="24"/>
          <w:szCs w:val="24"/>
        </w:rPr>
        <w:t xml:space="preserve"> (или)</w:t>
      </w:r>
      <w:r w:rsidR="00434C65" w:rsidRPr="00055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C65" w:rsidRPr="00055488">
        <w:rPr>
          <w:rFonts w:ascii="Times New Roman" w:hAnsi="Times New Roman" w:cs="Times New Roman"/>
          <w:sz w:val="24"/>
          <w:szCs w:val="24"/>
        </w:rPr>
        <w:t>бенефициарного</w:t>
      </w:r>
      <w:proofErr w:type="spellEnd"/>
      <w:r w:rsidR="00434C65" w:rsidRPr="00055488">
        <w:rPr>
          <w:rFonts w:ascii="Times New Roman" w:hAnsi="Times New Roman" w:cs="Times New Roman"/>
          <w:sz w:val="24"/>
          <w:szCs w:val="24"/>
        </w:rPr>
        <w:t xml:space="preserve"> владельца; страх</w:t>
      </w:r>
      <w:r w:rsidRPr="00055488">
        <w:rPr>
          <w:rFonts w:ascii="Times New Roman" w:hAnsi="Times New Roman" w:cs="Times New Roman"/>
          <w:sz w:val="24"/>
          <w:szCs w:val="24"/>
        </w:rPr>
        <w:t xml:space="preserve">овой риск; риск, связанный с проведением клиентом определенного вида операций. </w:t>
      </w:r>
    </w:p>
    <w:p w:rsidR="00F14D5E" w:rsidRDefault="00F14D5E" w:rsidP="0069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4D5E" w:rsidRDefault="004043F0" w:rsidP="0069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488">
        <w:rPr>
          <w:rFonts w:ascii="Times New Roman" w:hAnsi="Times New Roman" w:cs="Times New Roman"/>
          <w:sz w:val="24"/>
          <w:szCs w:val="24"/>
        </w:rPr>
        <w:lastRenderedPageBreak/>
        <w:t xml:space="preserve">Вместе с тем, для принятия решения о квалификации операции в качестве подозрительной недостаточно наличия только формальных признаков, указывающих на сомнительность сделки. Данное обстоятельство лишь служит основанием для начала проведения процедур внутреннего контроля в отношении данной операции. </w:t>
      </w:r>
    </w:p>
    <w:p w:rsidR="00F14D5E" w:rsidRDefault="00F14D5E" w:rsidP="0069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3F0" w:rsidRPr="00055488" w:rsidRDefault="004043F0" w:rsidP="0069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88">
        <w:rPr>
          <w:rFonts w:ascii="Times New Roman" w:hAnsi="Times New Roman" w:cs="Times New Roman"/>
          <w:b/>
          <w:sz w:val="24"/>
          <w:szCs w:val="24"/>
        </w:rPr>
        <w:t>Таким образом, банк не предоставил основания, которые могли бы послужить для блокировки счета клиента.</w:t>
      </w:r>
    </w:p>
    <w:p w:rsidR="00F14D5E" w:rsidRDefault="00F14D5E" w:rsidP="0069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3F0" w:rsidRPr="00055488" w:rsidRDefault="004043F0" w:rsidP="0069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5488">
        <w:rPr>
          <w:rFonts w:ascii="Times New Roman" w:hAnsi="Times New Roman" w:cs="Times New Roman"/>
          <w:sz w:val="24"/>
          <w:szCs w:val="24"/>
        </w:rPr>
        <w:t>На основании изложенного выше, считае</w:t>
      </w:r>
      <w:r w:rsidR="00F14D5E">
        <w:rPr>
          <w:rFonts w:ascii="Times New Roman" w:hAnsi="Times New Roman" w:cs="Times New Roman"/>
          <w:sz w:val="24"/>
          <w:szCs w:val="24"/>
        </w:rPr>
        <w:t>м</w:t>
      </w:r>
      <w:r w:rsidRPr="00055488">
        <w:rPr>
          <w:rFonts w:ascii="Times New Roman" w:hAnsi="Times New Roman" w:cs="Times New Roman"/>
          <w:sz w:val="24"/>
          <w:szCs w:val="24"/>
        </w:rPr>
        <w:t xml:space="preserve">, что банк превысил свои полномочия, предоставленные Законом № 115-ФЗ, нарушив п. 3 ст. 845 Гражданского кодекса Российской Федерации, согласно которому </w:t>
      </w:r>
      <w:r w:rsidRPr="00055488">
        <w:rPr>
          <w:rFonts w:ascii="Times New Roman" w:hAnsi="Times New Roman" w:cs="Times New Roman"/>
          <w:b/>
          <w:sz w:val="24"/>
          <w:szCs w:val="24"/>
        </w:rPr>
        <w:t>банк не вправе определять и контролировать направления использования денежных средств клиента и устанавливать другие, не предусмотренные законом или договором банковского счета ограничения его права распоряжаться денежными средствами по своему усмотрению.</w:t>
      </w:r>
      <w:proofErr w:type="gramEnd"/>
    </w:p>
    <w:p w:rsidR="00F14D5E" w:rsidRDefault="00F14D5E" w:rsidP="0069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3F0" w:rsidRPr="00055488" w:rsidRDefault="004043F0" w:rsidP="00690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88">
        <w:rPr>
          <w:rFonts w:ascii="Times New Roman" w:hAnsi="Times New Roman" w:cs="Times New Roman"/>
          <w:b/>
          <w:sz w:val="24"/>
          <w:szCs w:val="24"/>
        </w:rPr>
        <w:t>В соответствии с вышеизложенным и руководствуясь действующим законодательством,</w:t>
      </w:r>
    </w:p>
    <w:p w:rsidR="004043F0" w:rsidRPr="00055488" w:rsidRDefault="00F14D5E" w:rsidP="0069010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</w:t>
      </w:r>
      <w:r w:rsidR="004043F0" w:rsidRPr="00055488">
        <w:rPr>
          <w:rFonts w:ascii="Times New Roman" w:hAnsi="Times New Roman" w:cs="Times New Roman"/>
          <w:b/>
          <w:sz w:val="24"/>
          <w:szCs w:val="24"/>
        </w:rPr>
        <w:t>:</w:t>
      </w:r>
    </w:p>
    <w:p w:rsidR="004043F0" w:rsidRPr="00055488" w:rsidRDefault="004043F0" w:rsidP="006901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D5E" w:rsidRPr="00F14D5E" w:rsidRDefault="00F14D5E" w:rsidP="0069010E">
      <w:pPr>
        <w:pStyle w:val="a3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D5E">
        <w:rPr>
          <w:rFonts w:ascii="Times New Roman" w:hAnsi="Times New Roman" w:cs="Times New Roman"/>
          <w:sz w:val="24"/>
          <w:szCs w:val="24"/>
        </w:rPr>
        <w:t>в</w:t>
      </w:r>
      <w:r w:rsidR="004043F0" w:rsidRPr="00F14D5E">
        <w:rPr>
          <w:rFonts w:ascii="Times New Roman" w:hAnsi="Times New Roman" w:cs="Times New Roman"/>
          <w:sz w:val="24"/>
          <w:szCs w:val="24"/>
        </w:rPr>
        <w:t xml:space="preserve"> течение 7 (семи) рабочих дней рассмотреть настоящую претензию и снять ограничения в отношении  счета, </w:t>
      </w:r>
      <w:r w:rsidR="004043F0" w:rsidRPr="00F14D5E">
        <w:rPr>
          <w:rFonts w:ascii="Times New Roman" w:hAnsi="Times New Roman" w:cs="Times New Roman"/>
          <w:b/>
          <w:sz w:val="24"/>
          <w:szCs w:val="24"/>
        </w:rPr>
        <w:t xml:space="preserve">в противном случае заявитель будет вынужден обратиться в межведомственную комиссию при Центральном Банке России </w:t>
      </w:r>
    </w:p>
    <w:p w:rsidR="004043F0" w:rsidRPr="00F14D5E" w:rsidRDefault="00F14D5E" w:rsidP="0069010E">
      <w:pPr>
        <w:pStyle w:val="a3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D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4043F0" w:rsidRPr="00F14D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озобновить банковское обслуживание заявителя по счету </w:t>
      </w:r>
    </w:p>
    <w:p w:rsidR="00F14D5E" w:rsidRDefault="00F14D5E" w:rsidP="006901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043F0" w:rsidRPr="00055488" w:rsidRDefault="004043F0" w:rsidP="006901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554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При обращении в суд заявителем дополнительно будут заявлены требования взыскания всех понесенных ими расходов, на основании </w:t>
      </w:r>
      <w:proofErr w:type="gramStart"/>
      <w:r w:rsidRPr="000554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proofErr w:type="gramEnd"/>
      <w:r w:rsidRPr="000554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1 ст. </w:t>
      </w:r>
      <w:r w:rsidR="00CD4822" w:rsidRPr="000554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98 Г</w:t>
      </w:r>
      <w:r w:rsidRPr="000554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ПК РФ:</w:t>
      </w:r>
    </w:p>
    <w:p w:rsidR="004043F0" w:rsidRPr="00055488" w:rsidRDefault="004043F0" w:rsidP="006901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043F0" w:rsidRPr="00055488" w:rsidRDefault="004043F0" w:rsidP="006901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54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«Судебные расходы, понесенные лицами, участвующими в деле, в пользу которых принят судебный акт, взыскиваются судом со стороны». </w:t>
      </w:r>
    </w:p>
    <w:p w:rsidR="004043F0" w:rsidRPr="00055488" w:rsidRDefault="00CD4822" w:rsidP="006901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5488">
        <w:rPr>
          <w:rFonts w:ascii="Times New Roman" w:eastAsiaTheme="minorHAnsi" w:hAnsi="Times New Roman" w:cs="Times New Roman"/>
          <w:sz w:val="24"/>
          <w:szCs w:val="24"/>
          <w:lang w:eastAsia="en-US"/>
        </w:rPr>
        <w:t>И на основании ст. 100</w:t>
      </w:r>
      <w:r w:rsidR="004043F0" w:rsidRPr="000554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55488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4043F0" w:rsidRPr="00055488">
        <w:rPr>
          <w:rFonts w:ascii="Times New Roman" w:eastAsiaTheme="minorHAnsi" w:hAnsi="Times New Roman" w:cs="Times New Roman"/>
          <w:sz w:val="24"/>
          <w:szCs w:val="24"/>
          <w:lang w:eastAsia="en-US"/>
        </w:rPr>
        <w:t>ПК РФ, согласно которой:</w:t>
      </w:r>
    </w:p>
    <w:p w:rsidR="004043F0" w:rsidRPr="00055488" w:rsidRDefault="004043F0" w:rsidP="006901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5488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CD4822" w:rsidRPr="00055488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</w:t>
      </w:r>
      <w:r w:rsidRPr="00055488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F14D5E" w:rsidRDefault="00F14D5E" w:rsidP="006901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043F0" w:rsidRPr="00055488" w:rsidRDefault="004043F0" w:rsidP="0069010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554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Очень надеюсь на мирное разрешение нашего конфликта, без обращения в судебные инстанции. Возможно, что в процессе переговоров мы сможем найти также какое-либо иное приемлемое решение проблемы.</w:t>
      </w:r>
    </w:p>
    <w:p w:rsidR="00F14D5E" w:rsidRDefault="00F14D5E" w:rsidP="0069010E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21A9" w:rsidRPr="00055488" w:rsidRDefault="004043F0" w:rsidP="006901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488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Pr="00055488">
        <w:rPr>
          <w:rFonts w:ascii="Times New Roman" w:hAnsi="Times New Roman" w:cs="Times New Roman"/>
          <w:sz w:val="24"/>
          <w:szCs w:val="24"/>
        </w:rPr>
        <w:t>: документы, подтверждающие отсутствие оснований для замораживания (блокирования) денежных средств на расчетном счете.</w:t>
      </w:r>
    </w:p>
    <w:p w:rsidR="002B489D" w:rsidRPr="00055488" w:rsidRDefault="002B489D" w:rsidP="006901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E06" w:rsidRPr="00055488" w:rsidRDefault="005870DB" w:rsidP="0069010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488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:rsidR="005870DB" w:rsidRPr="00055488" w:rsidRDefault="005870DB" w:rsidP="0069010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0DB" w:rsidRPr="00F14D5E" w:rsidRDefault="00F14D5E" w:rsidP="0069010E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D5E">
        <w:rPr>
          <w:rFonts w:ascii="Times New Roman" w:hAnsi="Times New Roman" w:cs="Times New Roman"/>
          <w:b/>
          <w:i/>
          <w:sz w:val="24"/>
          <w:szCs w:val="24"/>
        </w:rPr>
        <w:t>Дата, подпись</w:t>
      </w:r>
    </w:p>
    <w:sectPr w:rsidR="005870DB" w:rsidRPr="00F14D5E" w:rsidSect="0048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F40"/>
    <w:multiLevelType w:val="hybridMultilevel"/>
    <w:tmpl w:val="95D0C45E"/>
    <w:lvl w:ilvl="0" w:tplc="C4F6CD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1E1313"/>
    <w:multiLevelType w:val="hybridMultilevel"/>
    <w:tmpl w:val="0DC8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4637F"/>
    <w:multiLevelType w:val="hybridMultilevel"/>
    <w:tmpl w:val="87E60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D5FCA"/>
    <w:multiLevelType w:val="hybridMultilevel"/>
    <w:tmpl w:val="1304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F4E32"/>
    <w:multiLevelType w:val="hybridMultilevel"/>
    <w:tmpl w:val="3CCE0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E74BA"/>
    <w:multiLevelType w:val="hybridMultilevel"/>
    <w:tmpl w:val="AB380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B0400"/>
    <w:multiLevelType w:val="hybridMultilevel"/>
    <w:tmpl w:val="5D0C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102"/>
    <w:rsid w:val="00055488"/>
    <w:rsid w:val="000621A9"/>
    <w:rsid w:val="000D25F7"/>
    <w:rsid w:val="00212E06"/>
    <w:rsid w:val="002B489D"/>
    <w:rsid w:val="002D2B3E"/>
    <w:rsid w:val="004043F0"/>
    <w:rsid w:val="00434C65"/>
    <w:rsid w:val="004843F0"/>
    <w:rsid w:val="00526140"/>
    <w:rsid w:val="005870DB"/>
    <w:rsid w:val="0067277D"/>
    <w:rsid w:val="0069010E"/>
    <w:rsid w:val="00765596"/>
    <w:rsid w:val="00A164B2"/>
    <w:rsid w:val="00AD63B8"/>
    <w:rsid w:val="00B82842"/>
    <w:rsid w:val="00CD4822"/>
    <w:rsid w:val="00E000B0"/>
    <w:rsid w:val="00F14D5E"/>
    <w:rsid w:val="00F173B1"/>
    <w:rsid w:val="00F5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043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7277D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69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90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290DFA0575F281E585C403649CA58E82A387F7082B44D49724C1171481DFC7D0AE3526D74253269C3333D5CB9B16E3454ECF5F890EBE3CH06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USER-PC40</dc:creator>
  <cp:keywords/>
  <dc:description/>
  <cp:lastModifiedBy>Lenovo</cp:lastModifiedBy>
  <cp:revision>14</cp:revision>
  <dcterms:created xsi:type="dcterms:W3CDTF">2024-01-18T04:14:00Z</dcterms:created>
  <dcterms:modified xsi:type="dcterms:W3CDTF">2024-06-19T18:11:00Z</dcterms:modified>
</cp:coreProperties>
</file>